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6BE8" w:rsidRDefault="001411B7">
      <w:pPr>
        <w:spacing w:after="280"/>
        <w:rPr>
          <w:rFonts w:ascii="Helvetica Neue" w:eastAsia="Helvetica Neue" w:hAnsi="Helvetica Neue" w:cs="Helvetica Neue"/>
          <w:b/>
          <w:color w:val="4472C4"/>
          <w:sz w:val="27"/>
          <w:szCs w:val="27"/>
        </w:rPr>
      </w:pPr>
      <w:r>
        <w:rPr>
          <w:rFonts w:ascii="Helvetica Neue" w:eastAsia="Helvetica Neue" w:hAnsi="Helvetica Neue" w:cs="Helvetica Neue"/>
          <w:b/>
          <w:color w:val="4472C4"/>
          <w:sz w:val="27"/>
          <w:szCs w:val="27"/>
        </w:rPr>
        <w:t>Citizens Advice Waltham Forest is recruiting Trustees for our Board</w:t>
      </w:r>
    </w:p>
    <w:p w14:paraId="00000002" w14:textId="77777777" w:rsidR="00636BE8" w:rsidRDefault="001411B7">
      <w:pPr>
        <w:spacing w:before="280" w:after="280"/>
        <w:rPr>
          <w:rFonts w:ascii="Arial" w:eastAsia="Arial" w:hAnsi="Arial" w:cs="Arial"/>
          <w:b/>
          <w:i/>
          <w:color w:val="48484A"/>
        </w:rPr>
      </w:pPr>
      <w:r>
        <w:rPr>
          <w:rFonts w:ascii="Arial" w:eastAsia="Arial" w:hAnsi="Arial" w:cs="Arial"/>
          <w:b/>
          <w:i/>
          <w:color w:val="48484A"/>
        </w:rPr>
        <w:t>Citizens Advice Waltham Forest has served the local community for over 40 years, providing independent advice, information and advocacy on a wide range of subjects.   We now have a number of vacancies on our Board which we are seeking to fill with people l</w:t>
      </w:r>
      <w:r>
        <w:rPr>
          <w:rFonts w:ascii="Arial" w:eastAsia="Arial" w:hAnsi="Arial" w:cs="Arial"/>
          <w:b/>
          <w:i/>
          <w:color w:val="48484A"/>
        </w:rPr>
        <w:t>ocal to Waltham Forest who are passionate about supporting the people and communities of our borough.</w:t>
      </w:r>
    </w:p>
    <w:p w14:paraId="00000003" w14:textId="77777777" w:rsidR="00636BE8" w:rsidRDefault="001411B7">
      <w:pPr>
        <w:spacing w:before="280" w:after="280"/>
        <w:rPr>
          <w:rFonts w:ascii="Arial" w:eastAsia="Arial" w:hAnsi="Arial" w:cs="Arial"/>
          <w:b/>
          <w:i/>
          <w:color w:val="48484A"/>
        </w:rPr>
      </w:pPr>
      <w:r>
        <w:rPr>
          <w:rFonts w:ascii="Arial" w:eastAsia="Arial" w:hAnsi="Arial" w:cs="Arial"/>
          <w:b/>
          <w:i/>
          <w:color w:val="48484A"/>
        </w:rPr>
        <w:t>About Citizens Advice Waltham Forest</w:t>
      </w:r>
    </w:p>
    <w:p w14:paraId="00000004" w14:textId="77777777" w:rsidR="00636BE8" w:rsidRDefault="001411B7">
      <w:pPr>
        <w:spacing w:before="280" w:after="280"/>
        <w:rPr>
          <w:rFonts w:ascii="Arial" w:eastAsia="Arial" w:hAnsi="Arial" w:cs="Arial"/>
          <w:i/>
        </w:rPr>
      </w:pPr>
      <w:r>
        <w:rPr>
          <w:rFonts w:ascii="Arial" w:eastAsia="Arial" w:hAnsi="Arial" w:cs="Arial"/>
          <w:i/>
        </w:rPr>
        <w:t xml:space="preserve">During the past three years we have made our service even more accessible to local people by increasing our outreach </w:t>
      </w:r>
      <w:r>
        <w:rPr>
          <w:rFonts w:ascii="Arial" w:eastAsia="Arial" w:hAnsi="Arial" w:cs="Arial"/>
          <w:i/>
        </w:rPr>
        <w:t xml:space="preserve">to 14 different locations across the borough and offering digital as well as face-to-face advice. </w:t>
      </w:r>
    </w:p>
    <w:p w14:paraId="00000005" w14:textId="77777777" w:rsidR="00636BE8" w:rsidRDefault="001411B7">
      <w:pPr>
        <w:spacing w:before="280" w:after="280"/>
        <w:rPr>
          <w:rFonts w:ascii="Arial" w:eastAsia="Arial" w:hAnsi="Arial" w:cs="Arial"/>
          <w:i/>
        </w:rPr>
      </w:pPr>
      <w:r>
        <w:rPr>
          <w:rFonts w:ascii="Arial" w:eastAsia="Arial" w:hAnsi="Arial" w:cs="Arial"/>
          <w:i/>
        </w:rPr>
        <w:t>Since March 2020, we have been responding to the pandemic by working even more closely with the council and other borough partners to ensure that together we</w:t>
      </w:r>
      <w:r>
        <w:rPr>
          <w:rFonts w:ascii="Arial" w:eastAsia="Arial" w:hAnsi="Arial" w:cs="Arial"/>
          <w:i/>
        </w:rPr>
        <w:t xml:space="preserve"> continue to support our community. </w:t>
      </w:r>
    </w:p>
    <w:p w14:paraId="00000006" w14:textId="77777777" w:rsidR="00636BE8" w:rsidRDefault="001411B7">
      <w:pPr>
        <w:rPr>
          <w:rFonts w:ascii="Arial" w:eastAsia="Arial" w:hAnsi="Arial" w:cs="Arial"/>
          <w:i/>
          <w:color w:val="222222"/>
          <w:highlight w:val="white"/>
        </w:rPr>
      </w:pPr>
      <w:r>
        <w:rPr>
          <w:rFonts w:ascii="Arial" w:eastAsia="Arial" w:hAnsi="Arial" w:cs="Arial"/>
          <w:i/>
          <w:color w:val="222222"/>
          <w:highlight w:val="white"/>
        </w:rPr>
        <w:t>We are now looking forward to ensuring our strategy continues to meet the needs of our Waltham Forest communities in the challenging months and years ahead.</w:t>
      </w:r>
    </w:p>
    <w:p w14:paraId="00000007" w14:textId="77777777" w:rsidR="00636BE8" w:rsidRDefault="00636BE8">
      <w:pPr>
        <w:rPr>
          <w:rFonts w:ascii="Arial" w:eastAsia="Arial" w:hAnsi="Arial" w:cs="Arial"/>
          <w:b/>
          <w:i/>
          <w:color w:val="48484A"/>
        </w:rPr>
      </w:pPr>
    </w:p>
    <w:p w14:paraId="00000008" w14:textId="77777777" w:rsidR="00636BE8" w:rsidRDefault="001411B7">
      <w:pPr>
        <w:rPr>
          <w:rFonts w:ascii="Arial" w:eastAsia="Arial" w:hAnsi="Arial" w:cs="Arial"/>
          <w:b/>
          <w:i/>
        </w:rPr>
      </w:pPr>
      <w:r>
        <w:rPr>
          <w:rFonts w:ascii="Arial" w:eastAsia="Arial" w:hAnsi="Arial" w:cs="Arial"/>
          <w:b/>
          <w:i/>
        </w:rPr>
        <w:t>About our Board of Trustees</w:t>
      </w:r>
    </w:p>
    <w:p w14:paraId="00000009" w14:textId="77777777" w:rsidR="00636BE8" w:rsidRDefault="001411B7">
      <w:pPr>
        <w:spacing w:before="280" w:after="280"/>
        <w:rPr>
          <w:rFonts w:ascii="Arial" w:eastAsia="Arial" w:hAnsi="Arial" w:cs="Arial"/>
          <w:i/>
        </w:rPr>
      </w:pPr>
      <w:r>
        <w:rPr>
          <w:rFonts w:ascii="Arial" w:eastAsia="Arial" w:hAnsi="Arial" w:cs="Arial"/>
          <w:i/>
        </w:rPr>
        <w:t>We are looking for local people w</w:t>
      </w:r>
      <w:r>
        <w:rPr>
          <w:rFonts w:ascii="Arial" w:eastAsia="Arial" w:hAnsi="Arial" w:cs="Arial"/>
          <w:i/>
        </w:rPr>
        <w:t>ho have an understanding of the Waltham Forest area, can exercise independent judgement, have strong communication skills and are willing to give their time and commitment to being a trustee. We would particularly welcome applications from those who can br</w:t>
      </w:r>
      <w:r>
        <w:rPr>
          <w:rFonts w:ascii="Arial" w:eastAsia="Arial" w:hAnsi="Arial" w:cs="Arial"/>
          <w:i/>
        </w:rPr>
        <w:t>ing financial skills, people management/ HR experience, and from those who have used our services.  The Board currently meets a minimum of four times a year for full Board meetings. In addition, trustees are actively encouraged to join one of our subcommit</w:t>
      </w:r>
      <w:r>
        <w:rPr>
          <w:rFonts w:ascii="Arial" w:eastAsia="Arial" w:hAnsi="Arial" w:cs="Arial"/>
          <w:i/>
        </w:rPr>
        <w:t xml:space="preserve">tees, according to their particular area of expertise or experience. </w:t>
      </w:r>
    </w:p>
    <w:p w14:paraId="0000000A" w14:textId="77777777" w:rsidR="00636BE8" w:rsidRDefault="001411B7">
      <w:pPr>
        <w:spacing w:before="280" w:after="280"/>
        <w:rPr>
          <w:rFonts w:ascii="Arial" w:eastAsia="Arial" w:hAnsi="Arial" w:cs="Arial"/>
          <w:i/>
        </w:rPr>
      </w:pPr>
      <w:r>
        <w:rPr>
          <w:rFonts w:ascii="Arial" w:eastAsia="Arial" w:hAnsi="Arial" w:cs="Arial"/>
          <w:i/>
        </w:rPr>
        <w:t xml:space="preserve">Our volunteers come from a range of </w:t>
      </w:r>
      <w:proofErr w:type="gramStart"/>
      <w:r>
        <w:rPr>
          <w:rFonts w:ascii="Arial" w:eastAsia="Arial" w:hAnsi="Arial" w:cs="Arial"/>
          <w:i/>
        </w:rPr>
        <w:t>backgrounds</w:t>
      </w:r>
      <w:proofErr w:type="gramEnd"/>
      <w:r>
        <w:rPr>
          <w:rFonts w:ascii="Arial" w:eastAsia="Arial" w:hAnsi="Arial" w:cs="Arial"/>
          <w:i/>
        </w:rPr>
        <w:t xml:space="preserve"> and we particularly welcome applications from disabled people, people with physical or mental health conditions, LGBT+ and non-binary peop</w:t>
      </w:r>
      <w:r>
        <w:rPr>
          <w:rFonts w:ascii="Arial" w:eastAsia="Arial" w:hAnsi="Arial" w:cs="Arial"/>
          <w:i/>
        </w:rPr>
        <w:t xml:space="preserve">le, and people from Black Asian Minority Ethnic (BAME) communities.  We would also encourage young people to apply.  If you are interested in becoming a trustee and would like to discuss flexibility around location, time, ‘what you will do’ and how we can </w:t>
      </w:r>
      <w:r>
        <w:rPr>
          <w:rFonts w:ascii="Arial" w:eastAsia="Arial" w:hAnsi="Arial" w:cs="Arial"/>
          <w:i/>
        </w:rPr>
        <w:t xml:space="preserve">support you please contact us.  </w:t>
      </w:r>
    </w:p>
    <w:p w14:paraId="0000000B" w14:textId="77777777" w:rsidR="00636BE8" w:rsidRDefault="001411B7">
      <w:pPr>
        <w:spacing w:before="280" w:after="280"/>
        <w:rPr>
          <w:rFonts w:ascii="Arial" w:eastAsia="Arial" w:hAnsi="Arial" w:cs="Arial"/>
          <w:i/>
        </w:rPr>
      </w:pPr>
      <w:r>
        <w:rPr>
          <w:rFonts w:ascii="Arial" w:eastAsia="Arial" w:hAnsi="Arial" w:cs="Arial"/>
          <w:i/>
        </w:rPr>
        <w:t>See the Trustee role description below. To express interest, please send a copy of your CV with a covering letter explaining your reasons for applying to companysecretary@citizensadvicewalthamforest.org.uk. The closing date</w:t>
      </w:r>
      <w:r>
        <w:rPr>
          <w:rFonts w:ascii="Arial" w:eastAsia="Arial" w:hAnsi="Arial" w:cs="Arial"/>
          <w:i/>
        </w:rPr>
        <w:t xml:space="preserve"> for applications is 5pm on Friday 2nd July 2021.</w:t>
      </w:r>
    </w:p>
    <w:tbl>
      <w:tblPr>
        <w:tblStyle w:val="a0"/>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5055"/>
      </w:tblGrid>
      <w:tr w:rsidR="00636BE8" w14:paraId="6CEBF982" w14:textId="77777777">
        <w:tc>
          <w:tcPr>
            <w:tcW w:w="3945" w:type="dxa"/>
          </w:tcPr>
          <w:p w14:paraId="0000000C" w14:textId="77777777" w:rsidR="00636BE8" w:rsidRDefault="001411B7">
            <w:pPr>
              <w:rPr>
                <w:rFonts w:ascii="Arial" w:eastAsia="Arial" w:hAnsi="Arial" w:cs="Arial"/>
                <w:i/>
              </w:rPr>
            </w:pPr>
            <w:r>
              <w:rPr>
                <w:rFonts w:ascii="Arial" w:eastAsia="Arial" w:hAnsi="Arial" w:cs="Arial"/>
                <w:i/>
              </w:rPr>
              <w:t>Deadline for applications</w:t>
            </w:r>
          </w:p>
        </w:tc>
        <w:tc>
          <w:tcPr>
            <w:tcW w:w="5055" w:type="dxa"/>
          </w:tcPr>
          <w:p w14:paraId="0000000D" w14:textId="77777777" w:rsidR="00636BE8" w:rsidRDefault="001411B7">
            <w:pPr>
              <w:rPr>
                <w:rFonts w:ascii="Arial" w:eastAsia="Arial" w:hAnsi="Arial" w:cs="Arial"/>
                <w:i/>
              </w:rPr>
            </w:pPr>
            <w:r>
              <w:rPr>
                <w:rFonts w:ascii="Arial" w:eastAsia="Arial" w:hAnsi="Arial" w:cs="Arial"/>
                <w:i/>
              </w:rPr>
              <w:t>5pm, Friday 2nd July 2021</w:t>
            </w:r>
          </w:p>
        </w:tc>
      </w:tr>
      <w:tr w:rsidR="00636BE8" w14:paraId="33CFD60E" w14:textId="77777777">
        <w:tc>
          <w:tcPr>
            <w:tcW w:w="3945" w:type="dxa"/>
          </w:tcPr>
          <w:p w14:paraId="0000000E" w14:textId="77777777" w:rsidR="00636BE8" w:rsidRDefault="001411B7">
            <w:pPr>
              <w:rPr>
                <w:rFonts w:ascii="Arial" w:eastAsia="Arial" w:hAnsi="Arial" w:cs="Arial"/>
                <w:i/>
              </w:rPr>
            </w:pPr>
            <w:r>
              <w:rPr>
                <w:rFonts w:ascii="Arial" w:eastAsia="Arial" w:hAnsi="Arial" w:cs="Arial"/>
                <w:i/>
              </w:rPr>
              <w:t>Interviews will be held on</w:t>
            </w:r>
          </w:p>
        </w:tc>
        <w:tc>
          <w:tcPr>
            <w:tcW w:w="5055" w:type="dxa"/>
          </w:tcPr>
          <w:p w14:paraId="0000000F" w14:textId="77777777" w:rsidR="00636BE8" w:rsidRDefault="001411B7">
            <w:pPr>
              <w:rPr>
                <w:rFonts w:ascii="Arial" w:eastAsia="Arial" w:hAnsi="Arial" w:cs="Arial"/>
                <w:i/>
              </w:rPr>
            </w:pPr>
            <w:r>
              <w:rPr>
                <w:rFonts w:ascii="Arial" w:eastAsia="Arial" w:hAnsi="Arial" w:cs="Arial"/>
                <w:i/>
              </w:rPr>
              <w:t>Tues 13th and Weds 14th July 2021, 6-9pm</w:t>
            </w:r>
          </w:p>
        </w:tc>
      </w:tr>
      <w:tr w:rsidR="00636BE8" w14:paraId="4753AB3B" w14:textId="77777777">
        <w:tc>
          <w:tcPr>
            <w:tcW w:w="3945" w:type="dxa"/>
          </w:tcPr>
          <w:p w14:paraId="00000010" w14:textId="77777777" w:rsidR="00636BE8" w:rsidRDefault="001411B7">
            <w:pPr>
              <w:rPr>
                <w:rFonts w:ascii="Arial" w:eastAsia="Arial" w:hAnsi="Arial" w:cs="Arial"/>
                <w:i/>
              </w:rPr>
            </w:pPr>
            <w:r>
              <w:rPr>
                <w:rFonts w:ascii="Arial" w:eastAsia="Arial" w:hAnsi="Arial" w:cs="Arial"/>
                <w:i/>
              </w:rPr>
              <w:t>Next full board meeting</w:t>
            </w:r>
          </w:p>
        </w:tc>
        <w:tc>
          <w:tcPr>
            <w:tcW w:w="5055" w:type="dxa"/>
          </w:tcPr>
          <w:p w14:paraId="00000011" w14:textId="77777777" w:rsidR="00636BE8" w:rsidRDefault="001411B7">
            <w:pPr>
              <w:rPr>
                <w:rFonts w:ascii="Arial" w:eastAsia="Arial" w:hAnsi="Arial" w:cs="Arial"/>
                <w:i/>
              </w:rPr>
            </w:pPr>
            <w:r>
              <w:rPr>
                <w:rFonts w:ascii="Arial" w:eastAsia="Arial" w:hAnsi="Arial" w:cs="Arial"/>
                <w:i/>
              </w:rPr>
              <w:t>Thursday 10th September 2021, 6.30</w:t>
            </w:r>
          </w:p>
        </w:tc>
      </w:tr>
      <w:tr w:rsidR="00636BE8" w14:paraId="6FDCCF98" w14:textId="77777777">
        <w:tc>
          <w:tcPr>
            <w:tcW w:w="3945" w:type="dxa"/>
          </w:tcPr>
          <w:p w14:paraId="00000012" w14:textId="77777777" w:rsidR="00636BE8" w:rsidRDefault="001411B7">
            <w:pPr>
              <w:rPr>
                <w:rFonts w:ascii="Arial" w:eastAsia="Arial" w:hAnsi="Arial" w:cs="Arial"/>
                <w:i/>
              </w:rPr>
            </w:pPr>
            <w:r>
              <w:rPr>
                <w:rFonts w:ascii="Arial" w:eastAsia="Arial" w:hAnsi="Arial" w:cs="Arial"/>
                <w:i/>
              </w:rPr>
              <w:t>Next AGM</w:t>
            </w:r>
          </w:p>
        </w:tc>
        <w:tc>
          <w:tcPr>
            <w:tcW w:w="5055" w:type="dxa"/>
          </w:tcPr>
          <w:p w14:paraId="00000013" w14:textId="77777777" w:rsidR="00636BE8" w:rsidRDefault="001411B7">
            <w:pPr>
              <w:rPr>
                <w:rFonts w:ascii="Arial" w:eastAsia="Arial" w:hAnsi="Arial" w:cs="Arial"/>
                <w:i/>
              </w:rPr>
            </w:pPr>
            <w:r>
              <w:rPr>
                <w:rFonts w:ascii="Arial" w:eastAsia="Arial" w:hAnsi="Arial" w:cs="Arial"/>
                <w:i/>
              </w:rPr>
              <w:t>January 2022</w:t>
            </w:r>
          </w:p>
        </w:tc>
      </w:tr>
    </w:tbl>
    <w:p w14:paraId="00000014" w14:textId="77777777" w:rsidR="00636BE8" w:rsidRDefault="001411B7">
      <w:pPr>
        <w:spacing w:before="280" w:after="280"/>
        <w:rPr>
          <w:rFonts w:ascii="Arial" w:eastAsia="Arial" w:hAnsi="Arial" w:cs="Arial"/>
          <w:i/>
        </w:rPr>
      </w:pPr>
      <w:r>
        <w:rPr>
          <w:rFonts w:ascii="Arial" w:eastAsia="Arial" w:hAnsi="Arial" w:cs="Arial"/>
          <w:i/>
        </w:rPr>
        <w:lastRenderedPageBreak/>
        <w:t>If successful at interview, you will be invited to join the Board, subject to references.  You will have the opportunity to observe a full meeting before deciding to commit.  The next Board meeting is on Thursday 10 September 6.30-8pm. Our AGM when new tru</w:t>
      </w:r>
      <w:r>
        <w:rPr>
          <w:rFonts w:ascii="Arial" w:eastAsia="Arial" w:hAnsi="Arial" w:cs="Arial"/>
          <w:i/>
        </w:rPr>
        <w:t xml:space="preserve">stees can be elected will be in January 2022. </w:t>
      </w:r>
    </w:p>
    <w:p w14:paraId="00000015" w14:textId="77777777" w:rsidR="00636BE8" w:rsidRDefault="001411B7">
      <w:pPr>
        <w:spacing w:before="280" w:after="280"/>
        <w:rPr>
          <w:rFonts w:ascii="Arial" w:eastAsia="Arial" w:hAnsi="Arial" w:cs="Arial"/>
        </w:rPr>
      </w:pPr>
      <w:r>
        <w:rPr>
          <w:rFonts w:ascii="Arial" w:eastAsia="Arial" w:hAnsi="Arial" w:cs="Arial"/>
          <w:i/>
        </w:rPr>
        <w:t xml:space="preserve">All CAWF Board meetings including committees take place on Thursdays from 6.30pm. Currently all meetings are held via Zoom. If special assistance is needed with </w:t>
      </w:r>
      <w:proofErr w:type="gramStart"/>
      <w:r>
        <w:rPr>
          <w:rFonts w:ascii="Arial" w:eastAsia="Arial" w:hAnsi="Arial" w:cs="Arial"/>
          <w:i/>
        </w:rPr>
        <w:t>this</w:t>
      </w:r>
      <w:proofErr w:type="gramEnd"/>
      <w:r>
        <w:rPr>
          <w:rFonts w:ascii="Arial" w:eastAsia="Arial" w:hAnsi="Arial" w:cs="Arial"/>
          <w:i/>
        </w:rPr>
        <w:t xml:space="preserve"> please apply and we can discuss how that ca</w:t>
      </w:r>
      <w:r>
        <w:rPr>
          <w:rFonts w:ascii="Arial" w:eastAsia="Arial" w:hAnsi="Arial" w:cs="Arial"/>
          <w:i/>
        </w:rPr>
        <w:t xml:space="preserve">n be managed. </w:t>
      </w:r>
    </w:p>
    <w:p w14:paraId="00000016" w14:textId="77777777" w:rsidR="00636BE8" w:rsidRDefault="00636BE8">
      <w:pPr>
        <w:spacing w:line="273" w:lineRule="auto"/>
        <w:rPr>
          <w:rFonts w:ascii="Open Sans" w:eastAsia="Open Sans" w:hAnsi="Open Sans" w:cs="Open Sans"/>
          <w:color w:val="004B88"/>
        </w:rPr>
      </w:pPr>
    </w:p>
    <w:p w14:paraId="00000017" w14:textId="77777777" w:rsidR="00636BE8" w:rsidRDefault="001411B7">
      <w:pPr>
        <w:widowControl w:val="0"/>
        <w:spacing w:line="276" w:lineRule="auto"/>
        <w:rPr>
          <w:rFonts w:ascii="Open Sans" w:eastAsia="Open Sans" w:hAnsi="Open Sans" w:cs="Open Sans"/>
          <w:b/>
          <w:color w:val="004B88"/>
          <w:sz w:val="48"/>
          <w:szCs w:val="48"/>
        </w:rPr>
      </w:pPr>
      <w:r>
        <w:rPr>
          <w:rFonts w:ascii="Open Sans" w:eastAsia="Open Sans" w:hAnsi="Open Sans" w:cs="Open Sans"/>
          <w:b/>
          <w:color w:val="004B88"/>
          <w:sz w:val="36"/>
          <w:szCs w:val="36"/>
        </w:rPr>
        <w:t xml:space="preserve"> </w:t>
      </w:r>
      <w:r>
        <w:rPr>
          <w:noProof/>
        </w:rPr>
        <w:drawing>
          <wp:anchor distT="114300" distB="114300" distL="114300" distR="114300" simplePos="0" relativeHeight="251658240" behindDoc="0" locked="0" layoutInCell="1" hidden="0" allowOverlap="1">
            <wp:simplePos x="0" y="0"/>
            <wp:positionH relativeFrom="column">
              <wp:posOffset>-47623</wp:posOffset>
            </wp:positionH>
            <wp:positionV relativeFrom="paragraph">
              <wp:posOffset>114300</wp:posOffset>
            </wp:positionV>
            <wp:extent cx="1147763" cy="1147763"/>
            <wp:effectExtent l="0" t="0" r="0" b="0"/>
            <wp:wrapSquare wrapText="bothSides" distT="114300" distB="114300" distL="114300" distR="11430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147763" cy="1147763"/>
                    </a:xfrm>
                    <a:prstGeom prst="rect">
                      <a:avLst/>
                    </a:prstGeom>
                    <a:ln/>
                  </pic:spPr>
                </pic:pic>
              </a:graphicData>
            </a:graphic>
          </wp:anchor>
        </w:drawing>
      </w:r>
    </w:p>
    <w:p w14:paraId="00000018" w14:textId="77777777" w:rsidR="00636BE8" w:rsidRDefault="001411B7">
      <w:pPr>
        <w:widowControl w:val="0"/>
        <w:spacing w:line="276" w:lineRule="auto"/>
        <w:rPr>
          <w:rFonts w:ascii="Open Sans" w:eastAsia="Open Sans" w:hAnsi="Open Sans" w:cs="Open Sans"/>
          <w:b/>
          <w:color w:val="004B88"/>
          <w:sz w:val="48"/>
          <w:szCs w:val="48"/>
        </w:rPr>
      </w:pPr>
      <w:r>
        <w:rPr>
          <w:rFonts w:ascii="Open Sans" w:eastAsia="Open Sans" w:hAnsi="Open Sans" w:cs="Open Sans"/>
          <w:b/>
          <w:color w:val="004B88"/>
          <w:sz w:val="48"/>
          <w:szCs w:val="48"/>
        </w:rPr>
        <w:t>Trustees</w:t>
      </w:r>
    </w:p>
    <w:p w14:paraId="00000019" w14:textId="77777777" w:rsidR="00636BE8" w:rsidRDefault="00636BE8">
      <w:pPr>
        <w:widowControl w:val="0"/>
        <w:spacing w:line="276" w:lineRule="auto"/>
        <w:rPr>
          <w:rFonts w:ascii="Open Sans" w:eastAsia="Open Sans" w:hAnsi="Open Sans" w:cs="Open Sans"/>
          <w:b/>
          <w:color w:val="004B88"/>
          <w:sz w:val="48"/>
          <w:szCs w:val="48"/>
        </w:rPr>
      </w:pPr>
    </w:p>
    <w:p w14:paraId="0000001A" w14:textId="77777777" w:rsidR="00636BE8" w:rsidRDefault="001411B7">
      <w:pPr>
        <w:widowControl w:val="0"/>
        <w:spacing w:line="276" w:lineRule="auto"/>
        <w:rPr>
          <w:rFonts w:ascii="Open Sans" w:eastAsia="Open Sans" w:hAnsi="Open Sans" w:cs="Open Sans"/>
          <w:b/>
          <w:color w:val="004B88"/>
          <w:sz w:val="32"/>
          <w:szCs w:val="32"/>
        </w:rPr>
      </w:pPr>
      <w:r>
        <w:rPr>
          <w:noProof/>
        </w:rPr>
        <w:drawing>
          <wp:anchor distT="114300" distB="114300" distL="114300" distR="114300" simplePos="0" relativeHeight="251659264" behindDoc="0" locked="0" layoutInCell="1" hidden="0" allowOverlap="1">
            <wp:simplePos x="0" y="0"/>
            <wp:positionH relativeFrom="column">
              <wp:posOffset>3</wp:posOffset>
            </wp:positionH>
            <wp:positionV relativeFrom="paragraph">
              <wp:posOffset>171450</wp:posOffset>
            </wp:positionV>
            <wp:extent cx="490538" cy="490538"/>
            <wp:effectExtent l="0" t="0" r="0" b="0"/>
            <wp:wrapSquare wrapText="bothSides" distT="114300" distB="114300" distL="114300" distR="11430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90538" cy="490538"/>
                    </a:xfrm>
                    <a:prstGeom prst="rect">
                      <a:avLst/>
                    </a:prstGeom>
                    <a:ln/>
                  </pic:spPr>
                </pic:pic>
              </a:graphicData>
            </a:graphic>
          </wp:anchor>
        </w:drawing>
      </w:r>
    </w:p>
    <w:p w14:paraId="0000001B" w14:textId="77777777" w:rsidR="00636BE8" w:rsidRDefault="001411B7">
      <w:pPr>
        <w:widowControl w:val="0"/>
        <w:spacing w:line="276" w:lineRule="auto"/>
        <w:rPr>
          <w:rFonts w:ascii="Open Sans" w:eastAsia="Open Sans" w:hAnsi="Open Sans" w:cs="Open Sans"/>
          <w:color w:val="004B88"/>
        </w:rPr>
      </w:pPr>
      <w:r>
        <w:rPr>
          <w:rFonts w:ascii="Open Sans" w:eastAsia="Open Sans" w:hAnsi="Open Sans" w:cs="Open Sans"/>
          <w:b/>
          <w:color w:val="004B88"/>
          <w:sz w:val="32"/>
          <w:szCs w:val="32"/>
        </w:rPr>
        <w:t>What will you do?</w:t>
      </w:r>
    </w:p>
    <w:p w14:paraId="0000001C" w14:textId="77777777" w:rsidR="00636BE8" w:rsidRDefault="00636BE8">
      <w:pPr>
        <w:widowControl w:val="0"/>
        <w:spacing w:line="276" w:lineRule="auto"/>
        <w:rPr>
          <w:rFonts w:ascii="Open Sans" w:eastAsia="Open Sans" w:hAnsi="Open Sans" w:cs="Open Sans"/>
          <w:color w:val="004B88"/>
        </w:rPr>
      </w:pPr>
    </w:p>
    <w:p w14:paraId="0000001D" w14:textId="77777777" w:rsidR="00636BE8" w:rsidRDefault="001411B7">
      <w:pPr>
        <w:numPr>
          <w:ilvl w:val="0"/>
          <w:numId w:val="1"/>
        </w:numPr>
        <w:spacing w:line="273" w:lineRule="auto"/>
        <w:rPr>
          <w:rFonts w:ascii="Open Sans" w:eastAsia="Open Sans" w:hAnsi="Open Sans" w:cs="Open Sans"/>
          <w:color w:val="004B88"/>
        </w:rPr>
      </w:pPr>
      <w:r>
        <w:rPr>
          <w:rFonts w:ascii="Open Sans" w:eastAsia="Open Sans" w:hAnsi="Open Sans" w:cs="Open Sans"/>
          <w:color w:val="004B88"/>
        </w:rPr>
        <w:t>complete an introduction for your role</w:t>
      </w:r>
    </w:p>
    <w:p w14:paraId="0000001E" w14:textId="77777777" w:rsidR="00636BE8" w:rsidRDefault="001411B7">
      <w:pPr>
        <w:numPr>
          <w:ilvl w:val="0"/>
          <w:numId w:val="1"/>
        </w:numPr>
        <w:spacing w:line="276" w:lineRule="auto"/>
        <w:rPr>
          <w:rFonts w:ascii="Open Sans" w:eastAsia="Open Sans" w:hAnsi="Open Sans" w:cs="Open Sans"/>
          <w:color w:val="004B88"/>
        </w:rPr>
      </w:pPr>
      <w:r>
        <w:rPr>
          <w:rFonts w:ascii="Open Sans" w:eastAsia="Open Sans" w:hAnsi="Open Sans" w:cs="Open Sans"/>
          <w:color w:val="004B88"/>
        </w:rPr>
        <w:t>maintain an awareness of how the local Citizens Advice is operating</w:t>
      </w:r>
    </w:p>
    <w:p w14:paraId="0000001F" w14:textId="77777777" w:rsidR="00636BE8" w:rsidRDefault="001411B7">
      <w:pPr>
        <w:numPr>
          <w:ilvl w:val="0"/>
          <w:numId w:val="1"/>
        </w:numPr>
        <w:spacing w:line="276" w:lineRule="auto"/>
        <w:rPr>
          <w:rFonts w:ascii="Open Sans" w:eastAsia="Open Sans" w:hAnsi="Open Sans" w:cs="Open Sans"/>
          <w:color w:val="004B88"/>
        </w:rPr>
      </w:pPr>
      <w:r>
        <w:rPr>
          <w:rFonts w:ascii="Open Sans" w:eastAsia="Open Sans" w:hAnsi="Open Sans" w:cs="Open Sans"/>
          <w:color w:val="004B88"/>
        </w:rPr>
        <w:t>read papers for board meetings and attend about 8 meetings per year</w:t>
      </w:r>
    </w:p>
    <w:p w14:paraId="00000020" w14:textId="77777777" w:rsidR="00636BE8" w:rsidRDefault="001411B7">
      <w:pPr>
        <w:numPr>
          <w:ilvl w:val="0"/>
          <w:numId w:val="1"/>
        </w:numPr>
        <w:spacing w:line="276" w:lineRule="auto"/>
        <w:rPr>
          <w:rFonts w:ascii="Open Sans" w:eastAsia="Open Sans" w:hAnsi="Open Sans" w:cs="Open Sans"/>
          <w:color w:val="004B88"/>
        </w:rPr>
      </w:pPr>
      <w:r>
        <w:rPr>
          <w:rFonts w:ascii="Open Sans" w:eastAsia="Open Sans" w:hAnsi="Open Sans" w:cs="Open Sans"/>
          <w:color w:val="004B88"/>
        </w:rPr>
        <w:t>work on specific projects with other trustees or staff within the local Citizens Advice to further the strategic objectives of the local Citizens Advice</w:t>
      </w:r>
    </w:p>
    <w:p w14:paraId="00000021" w14:textId="77777777" w:rsidR="00636BE8" w:rsidRDefault="001411B7">
      <w:pPr>
        <w:numPr>
          <w:ilvl w:val="0"/>
          <w:numId w:val="1"/>
        </w:numPr>
        <w:spacing w:line="276" w:lineRule="auto"/>
        <w:rPr>
          <w:rFonts w:ascii="Open Sans" w:eastAsia="Open Sans" w:hAnsi="Open Sans" w:cs="Open Sans"/>
          <w:color w:val="004B88"/>
        </w:rPr>
      </w:pPr>
      <w:r>
        <w:rPr>
          <w:rFonts w:ascii="Open Sans" w:eastAsia="Open Sans" w:hAnsi="Open Sans" w:cs="Open Sans"/>
          <w:color w:val="004B88"/>
        </w:rPr>
        <w:t>take an active discussion during bo</w:t>
      </w:r>
      <w:r>
        <w:rPr>
          <w:rFonts w:ascii="Open Sans" w:eastAsia="Open Sans" w:hAnsi="Open Sans" w:cs="Open Sans"/>
          <w:color w:val="004B88"/>
        </w:rPr>
        <w:t xml:space="preserve">ard meetings and work with other trustees to: </w:t>
      </w:r>
    </w:p>
    <w:p w14:paraId="00000022" w14:textId="77777777" w:rsidR="00636BE8" w:rsidRDefault="00636BE8">
      <w:pPr>
        <w:spacing w:line="276" w:lineRule="auto"/>
        <w:rPr>
          <w:rFonts w:ascii="Open Sans" w:eastAsia="Open Sans" w:hAnsi="Open Sans" w:cs="Open Sans"/>
          <w:color w:val="004B88"/>
        </w:rPr>
      </w:pPr>
    </w:p>
    <w:p w14:paraId="00000023" w14:textId="77777777" w:rsidR="00636BE8" w:rsidRDefault="001411B7">
      <w:pPr>
        <w:numPr>
          <w:ilvl w:val="0"/>
          <w:numId w:val="4"/>
        </w:numPr>
        <w:spacing w:line="276" w:lineRule="auto"/>
        <w:rPr>
          <w:rFonts w:ascii="Open Sans" w:eastAsia="Open Sans" w:hAnsi="Open Sans" w:cs="Open Sans"/>
          <w:color w:val="004B88"/>
        </w:rPr>
      </w:pPr>
      <w:r>
        <w:rPr>
          <w:rFonts w:ascii="Open Sans" w:eastAsia="Open Sans" w:hAnsi="Open Sans" w:cs="Open Sans"/>
          <w:color w:val="004B88"/>
        </w:rPr>
        <w:t>set policy and strategy direction, set targets and evaluate the performance of the local Citizens Advice</w:t>
      </w:r>
    </w:p>
    <w:p w14:paraId="00000024" w14:textId="77777777" w:rsidR="00636BE8" w:rsidRDefault="001411B7">
      <w:pPr>
        <w:numPr>
          <w:ilvl w:val="0"/>
          <w:numId w:val="4"/>
        </w:numPr>
        <w:spacing w:line="276" w:lineRule="auto"/>
        <w:rPr>
          <w:rFonts w:ascii="Open Sans" w:eastAsia="Open Sans" w:hAnsi="Open Sans" w:cs="Open Sans"/>
          <w:color w:val="004B88"/>
        </w:rPr>
      </w:pPr>
      <w:r>
        <w:rPr>
          <w:rFonts w:ascii="Open Sans" w:eastAsia="Open Sans" w:hAnsi="Open Sans" w:cs="Open Sans"/>
          <w:color w:val="004B88"/>
        </w:rPr>
        <w:t xml:space="preserve">monitor the financial position of the local Citizens Advice ensuring that it operates within its means and objectives, ensuring that there </w:t>
      </w:r>
      <w:proofErr w:type="gramStart"/>
      <w:r>
        <w:rPr>
          <w:rFonts w:ascii="Open Sans" w:eastAsia="Open Sans" w:hAnsi="Open Sans" w:cs="Open Sans"/>
          <w:color w:val="004B88"/>
        </w:rPr>
        <w:t>are</w:t>
      </w:r>
      <w:proofErr w:type="gramEnd"/>
      <w:r>
        <w:rPr>
          <w:rFonts w:ascii="Open Sans" w:eastAsia="Open Sans" w:hAnsi="Open Sans" w:cs="Open Sans"/>
          <w:color w:val="004B88"/>
        </w:rPr>
        <w:t xml:space="preserve"> clear </w:t>
      </w:r>
    </w:p>
    <w:p w14:paraId="00000025" w14:textId="77777777" w:rsidR="00636BE8" w:rsidRDefault="001411B7">
      <w:pPr>
        <w:numPr>
          <w:ilvl w:val="0"/>
          <w:numId w:val="4"/>
        </w:numPr>
        <w:spacing w:line="276" w:lineRule="auto"/>
        <w:rPr>
          <w:rFonts w:ascii="Open Sans" w:eastAsia="Open Sans" w:hAnsi="Open Sans" w:cs="Open Sans"/>
          <w:color w:val="004B88"/>
        </w:rPr>
      </w:pPr>
      <w:r>
        <w:rPr>
          <w:rFonts w:ascii="Open Sans" w:eastAsia="Open Sans" w:hAnsi="Open Sans" w:cs="Open Sans"/>
          <w:color w:val="004B88"/>
        </w:rPr>
        <w:t xml:space="preserve">ensure that all the finances and supporting financial control systems of the local Citizens Advice are in </w:t>
      </w:r>
      <w:r>
        <w:rPr>
          <w:rFonts w:ascii="Open Sans" w:eastAsia="Open Sans" w:hAnsi="Open Sans" w:cs="Open Sans"/>
          <w:color w:val="004B88"/>
        </w:rPr>
        <w:t xml:space="preserve">order including </w:t>
      </w:r>
      <w:proofErr w:type="gramStart"/>
      <w:r>
        <w:rPr>
          <w:rFonts w:ascii="Open Sans" w:eastAsia="Open Sans" w:hAnsi="Open Sans" w:cs="Open Sans"/>
          <w:color w:val="004B88"/>
        </w:rPr>
        <w:t>that full financial records</w:t>
      </w:r>
      <w:proofErr w:type="gramEnd"/>
      <w:r>
        <w:rPr>
          <w:rFonts w:ascii="Open Sans" w:eastAsia="Open Sans" w:hAnsi="Open Sans" w:cs="Open Sans"/>
          <w:color w:val="004B88"/>
        </w:rPr>
        <w:t xml:space="preserve"> are kept for all transactions, that money is only spent for the purpose given, and that proper financial controls are in place to safeguard the organisation’s resources</w:t>
      </w:r>
    </w:p>
    <w:p w14:paraId="00000026" w14:textId="77777777" w:rsidR="00636BE8" w:rsidRDefault="001411B7">
      <w:pPr>
        <w:numPr>
          <w:ilvl w:val="0"/>
          <w:numId w:val="4"/>
        </w:numPr>
        <w:spacing w:line="276" w:lineRule="auto"/>
        <w:rPr>
          <w:rFonts w:ascii="Open Sans" w:eastAsia="Open Sans" w:hAnsi="Open Sans" w:cs="Open Sans"/>
          <w:color w:val="004B88"/>
        </w:rPr>
      </w:pPr>
      <w:r>
        <w:rPr>
          <w:rFonts w:ascii="Open Sans" w:eastAsia="Open Sans" w:hAnsi="Open Sans" w:cs="Open Sans"/>
          <w:color w:val="004B88"/>
        </w:rPr>
        <w:lastRenderedPageBreak/>
        <w:t>monitor the financial position of the local</w:t>
      </w:r>
      <w:r>
        <w:rPr>
          <w:rFonts w:ascii="Open Sans" w:eastAsia="Open Sans" w:hAnsi="Open Sans" w:cs="Open Sans"/>
          <w:color w:val="004B88"/>
        </w:rPr>
        <w:t xml:space="preserve"> Citizens Advice ensuring that it operates within its means and objectives, ensuring that there are clear lines of accountability for </w:t>
      </w:r>
      <w:proofErr w:type="gramStart"/>
      <w:r>
        <w:rPr>
          <w:rFonts w:ascii="Open Sans" w:eastAsia="Open Sans" w:hAnsi="Open Sans" w:cs="Open Sans"/>
          <w:color w:val="004B88"/>
        </w:rPr>
        <w:t>day to day</w:t>
      </w:r>
      <w:proofErr w:type="gramEnd"/>
      <w:r>
        <w:rPr>
          <w:rFonts w:ascii="Open Sans" w:eastAsia="Open Sans" w:hAnsi="Open Sans" w:cs="Open Sans"/>
          <w:color w:val="004B88"/>
        </w:rPr>
        <w:t xml:space="preserve"> financial management</w:t>
      </w:r>
    </w:p>
    <w:p w14:paraId="00000027" w14:textId="77777777" w:rsidR="00636BE8" w:rsidRDefault="001411B7">
      <w:pPr>
        <w:numPr>
          <w:ilvl w:val="0"/>
          <w:numId w:val="4"/>
        </w:numPr>
        <w:spacing w:line="276" w:lineRule="auto"/>
        <w:rPr>
          <w:rFonts w:ascii="Open Sans" w:eastAsia="Open Sans" w:hAnsi="Open Sans" w:cs="Open Sans"/>
          <w:color w:val="004B88"/>
        </w:rPr>
      </w:pPr>
      <w:r>
        <w:rPr>
          <w:rFonts w:ascii="Open Sans" w:eastAsia="Open Sans" w:hAnsi="Open Sans" w:cs="Open Sans"/>
          <w:color w:val="004B88"/>
        </w:rPr>
        <w:t>seek the views of all sections of the community and monitor how well the service meets the</w:t>
      </w:r>
      <w:r>
        <w:rPr>
          <w:rFonts w:ascii="Open Sans" w:eastAsia="Open Sans" w:hAnsi="Open Sans" w:cs="Open Sans"/>
          <w:color w:val="004B88"/>
        </w:rPr>
        <w:t xml:space="preserve"> needs of the local community</w:t>
      </w:r>
    </w:p>
    <w:p w14:paraId="00000028" w14:textId="77777777" w:rsidR="00636BE8" w:rsidRDefault="001411B7">
      <w:pPr>
        <w:numPr>
          <w:ilvl w:val="0"/>
          <w:numId w:val="4"/>
        </w:numPr>
        <w:spacing w:line="276" w:lineRule="auto"/>
        <w:rPr>
          <w:rFonts w:ascii="Open Sans" w:eastAsia="Open Sans" w:hAnsi="Open Sans" w:cs="Open Sans"/>
          <w:color w:val="004B88"/>
        </w:rPr>
      </w:pPr>
      <w:r>
        <w:rPr>
          <w:rFonts w:ascii="Open Sans" w:eastAsia="Open Sans" w:hAnsi="Open Sans" w:cs="Open Sans"/>
          <w:color w:val="004B88"/>
        </w:rPr>
        <w:t>ensure that the service plans for the recruitment and turnover of staff and volunteers</w:t>
      </w:r>
    </w:p>
    <w:p w14:paraId="00000029" w14:textId="77777777" w:rsidR="00636BE8" w:rsidRDefault="001411B7">
      <w:pPr>
        <w:numPr>
          <w:ilvl w:val="0"/>
          <w:numId w:val="4"/>
        </w:numPr>
        <w:spacing w:line="276" w:lineRule="auto"/>
        <w:rPr>
          <w:rFonts w:ascii="Open Sans" w:eastAsia="Open Sans" w:hAnsi="Open Sans" w:cs="Open Sans"/>
          <w:color w:val="004B88"/>
        </w:rPr>
      </w:pPr>
      <w:r>
        <w:rPr>
          <w:rFonts w:ascii="Open Sans" w:eastAsia="Open Sans" w:hAnsi="Open Sans" w:cs="Open Sans"/>
          <w:color w:val="004B88"/>
        </w:rPr>
        <w:t>review its own work and how effectively it operates including action for improvement</w:t>
      </w:r>
    </w:p>
    <w:p w14:paraId="0000002A" w14:textId="77777777" w:rsidR="00636BE8" w:rsidRDefault="00636BE8">
      <w:pPr>
        <w:spacing w:line="276" w:lineRule="auto"/>
        <w:rPr>
          <w:rFonts w:ascii="Open Sans" w:eastAsia="Open Sans" w:hAnsi="Open Sans" w:cs="Open Sans"/>
          <w:color w:val="004B88"/>
        </w:rPr>
      </w:pPr>
    </w:p>
    <w:p w14:paraId="0000002B" w14:textId="77777777" w:rsidR="00636BE8" w:rsidRDefault="001411B7">
      <w:pPr>
        <w:widowControl w:val="0"/>
        <w:spacing w:line="276" w:lineRule="auto"/>
        <w:rPr>
          <w:rFonts w:ascii="Open Sans" w:eastAsia="Open Sans" w:hAnsi="Open Sans" w:cs="Open Sans"/>
          <w:b/>
          <w:color w:val="004B88"/>
          <w:sz w:val="36"/>
          <w:szCs w:val="36"/>
        </w:rPr>
      </w:pPr>
      <w:r>
        <w:rPr>
          <w:noProof/>
        </w:rPr>
        <w:drawing>
          <wp:anchor distT="114300" distB="114300" distL="114300" distR="114300" simplePos="0" relativeHeight="251660288" behindDoc="0" locked="0" layoutInCell="1" hidden="0" allowOverlap="1">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5300" cy="495300"/>
                    </a:xfrm>
                    <a:prstGeom prst="rect">
                      <a:avLst/>
                    </a:prstGeom>
                    <a:ln/>
                  </pic:spPr>
                </pic:pic>
              </a:graphicData>
            </a:graphic>
          </wp:anchor>
        </w:drawing>
      </w:r>
    </w:p>
    <w:p w14:paraId="0000002C" w14:textId="77777777" w:rsidR="00636BE8" w:rsidRDefault="001411B7">
      <w:pPr>
        <w:widowControl w:val="0"/>
        <w:spacing w:line="276" w:lineRule="auto"/>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0000002D" w14:textId="77777777" w:rsidR="00636BE8" w:rsidRDefault="00636BE8">
      <w:pPr>
        <w:widowControl w:val="0"/>
        <w:spacing w:line="276" w:lineRule="auto"/>
        <w:rPr>
          <w:rFonts w:ascii="Open Sans" w:eastAsia="Open Sans" w:hAnsi="Open Sans" w:cs="Open Sans"/>
          <w:b/>
          <w:color w:val="004B88"/>
        </w:rPr>
      </w:pPr>
    </w:p>
    <w:p w14:paraId="0000002E" w14:textId="77777777" w:rsidR="00636BE8" w:rsidRDefault="001411B7">
      <w:pPr>
        <w:widowControl w:val="0"/>
        <w:numPr>
          <w:ilvl w:val="0"/>
          <w:numId w:val="2"/>
        </w:numPr>
        <w:spacing w:line="276" w:lineRule="auto"/>
        <w:rPr>
          <w:rFonts w:ascii="Open Sans" w:eastAsia="Open Sans" w:hAnsi="Open Sans" w:cs="Open Sans"/>
          <w:color w:val="004B88"/>
        </w:rPr>
      </w:pPr>
      <w:r>
        <w:rPr>
          <w:rFonts w:ascii="Open Sans" w:eastAsia="Open Sans" w:hAnsi="Open Sans" w:cs="Open Sans"/>
          <w:color w:val="004B88"/>
        </w:rPr>
        <w:t>make a positive impact for p</w:t>
      </w:r>
      <w:r>
        <w:rPr>
          <w:rFonts w:ascii="Open Sans" w:eastAsia="Open Sans" w:hAnsi="Open Sans" w:cs="Open Sans"/>
          <w:color w:val="004B88"/>
        </w:rPr>
        <w:t>eople in your local area by ensuring the local Citizens Advice is sustainable and meeting the needs of the community</w:t>
      </w:r>
    </w:p>
    <w:p w14:paraId="0000002F" w14:textId="77777777" w:rsidR="00636BE8" w:rsidRDefault="001411B7">
      <w:pPr>
        <w:widowControl w:val="0"/>
        <w:numPr>
          <w:ilvl w:val="0"/>
          <w:numId w:val="2"/>
        </w:numPr>
        <w:spacing w:line="276" w:lineRule="auto"/>
        <w:rPr>
          <w:rFonts w:ascii="Open Sans" w:eastAsia="Open Sans" w:hAnsi="Open Sans" w:cs="Open Sans"/>
          <w:color w:val="004B88"/>
        </w:rPr>
      </w:pPr>
      <w:r>
        <w:rPr>
          <w:rFonts w:ascii="Open Sans" w:eastAsia="Open Sans" w:hAnsi="Open Sans" w:cs="Open Sans"/>
          <w:color w:val="004B88"/>
        </w:rPr>
        <w:t>meet people and build relationships with trustees, staff and other volunteers</w:t>
      </w:r>
    </w:p>
    <w:p w14:paraId="00000030" w14:textId="77777777" w:rsidR="00636BE8" w:rsidRDefault="001411B7">
      <w:pPr>
        <w:widowControl w:val="0"/>
        <w:numPr>
          <w:ilvl w:val="0"/>
          <w:numId w:val="2"/>
        </w:numPr>
        <w:spacing w:line="276" w:lineRule="auto"/>
        <w:rPr>
          <w:rFonts w:ascii="Open Sans" w:eastAsia="Open Sans" w:hAnsi="Open Sans" w:cs="Open Sans"/>
          <w:color w:val="004B88"/>
        </w:rPr>
      </w:pPr>
      <w:r>
        <w:rPr>
          <w:rFonts w:ascii="Open Sans" w:eastAsia="Open Sans" w:hAnsi="Open Sans" w:cs="Open Sans"/>
          <w:color w:val="004B88"/>
        </w:rPr>
        <w:t>build on your governance, leadership and strategy skills</w:t>
      </w:r>
    </w:p>
    <w:p w14:paraId="00000031" w14:textId="77777777" w:rsidR="00636BE8" w:rsidRDefault="001411B7">
      <w:pPr>
        <w:widowControl w:val="0"/>
        <w:numPr>
          <w:ilvl w:val="0"/>
          <w:numId w:val="2"/>
        </w:numPr>
        <w:spacing w:line="276" w:lineRule="auto"/>
        <w:rPr>
          <w:rFonts w:ascii="Open Sans" w:eastAsia="Open Sans" w:hAnsi="Open Sans" w:cs="Open Sans"/>
          <w:color w:val="004B88"/>
        </w:rPr>
      </w:pPr>
      <w:r>
        <w:rPr>
          <w:rFonts w:ascii="Open Sans" w:eastAsia="Open Sans" w:hAnsi="Open Sans" w:cs="Open Sans"/>
          <w:color w:val="004B88"/>
        </w:rPr>
        <w:t>incr</w:t>
      </w:r>
      <w:r>
        <w:rPr>
          <w:rFonts w:ascii="Open Sans" w:eastAsia="Open Sans" w:hAnsi="Open Sans" w:cs="Open Sans"/>
          <w:color w:val="004B88"/>
        </w:rPr>
        <w:t>ease your employability</w:t>
      </w:r>
    </w:p>
    <w:p w14:paraId="00000032" w14:textId="77777777" w:rsidR="00636BE8" w:rsidRDefault="00636BE8">
      <w:pPr>
        <w:widowControl w:val="0"/>
        <w:spacing w:line="276" w:lineRule="auto"/>
        <w:rPr>
          <w:rFonts w:ascii="Open Sans" w:eastAsia="Open Sans" w:hAnsi="Open Sans" w:cs="Open Sans"/>
          <w:color w:val="004B88"/>
        </w:rPr>
      </w:pPr>
    </w:p>
    <w:p w14:paraId="00000033" w14:textId="77777777" w:rsidR="00636BE8" w:rsidRDefault="001411B7">
      <w:pPr>
        <w:widowControl w:val="0"/>
        <w:spacing w:line="276" w:lineRule="auto"/>
        <w:rPr>
          <w:rFonts w:ascii="Open Sans" w:eastAsia="Open Sans" w:hAnsi="Open Sans" w:cs="Open Sans"/>
          <w:color w:val="004B88"/>
        </w:rPr>
      </w:pPr>
      <w:r>
        <w:rPr>
          <w:rFonts w:ascii="Open Sans" w:eastAsia="Open Sans" w:hAnsi="Open Sans" w:cs="Open Sans"/>
          <w:color w:val="004B88"/>
        </w:rPr>
        <w:t>And we’ll reimburse expenses too.</w:t>
      </w:r>
    </w:p>
    <w:p w14:paraId="00000034" w14:textId="77777777" w:rsidR="00636BE8" w:rsidRDefault="00636BE8">
      <w:pPr>
        <w:widowControl w:val="0"/>
        <w:spacing w:line="276" w:lineRule="auto"/>
        <w:rPr>
          <w:rFonts w:ascii="Open Sans" w:eastAsia="Open Sans" w:hAnsi="Open Sans" w:cs="Open Sans"/>
          <w:color w:val="004B88"/>
        </w:rPr>
      </w:pPr>
    </w:p>
    <w:p w14:paraId="00000035" w14:textId="77777777" w:rsidR="00636BE8" w:rsidRDefault="001411B7">
      <w:pPr>
        <w:widowControl w:val="0"/>
        <w:spacing w:line="276" w:lineRule="auto"/>
        <w:rPr>
          <w:rFonts w:ascii="Open Sans" w:eastAsia="Open Sans" w:hAnsi="Open Sans" w:cs="Open Sans"/>
          <w:color w:val="004B88"/>
        </w:rPr>
      </w:pPr>
      <w:r>
        <w:rPr>
          <w:noProof/>
        </w:rPr>
        <w:drawing>
          <wp:anchor distT="114300" distB="114300" distL="114300" distR="114300" simplePos="0" relativeHeight="251661312" behindDoc="0" locked="0" layoutInCell="1" hidden="0" allowOverlap="1">
            <wp:simplePos x="0" y="0"/>
            <wp:positionH relativeFrom="column">
              <wp:posOffset>3</wp:posOffset>
            </wp:positionH>
            <wp:positionV relativeFrom="paragraph">
              <wp:posOffset>114300</wp:posOffset>
            </wp:positionV>
            <wp:extent cx="419100" cy="564173"/>
            <wp:effectExtent l="0" t="0" r="0" b="0"/>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19100" cy="564173"/>
                    </a:xfrm>
                    <a:prstGeom prst="rect">
                      <a:avLst/>
                    </a:prstGeom>
                    <a:ln/>
                  </pic:spPr>
                </pic:pic>
              </a:graphicData>
            </a:graphic>
          </wp:anchor>
        </w:drawing>
      </w:r>
    </w:p>
    <w:p w14:paraId="00000036" w14:textId="77777777" w:rsidR="00636BE8" w:rsidRDefault="001411B7">
      <w:pPr>
        <w:widowControl w:val="0"/>
        <w:spacing w:line="276" w:lineRule="auto"/>
        <w:rPr>
          <w:rFonts w:ascii="Open Sans" w:eastAsia="Open Sans" w:hAnsi="Open Sans" w:cs="Open Sans"/>
          <w:color w:val="004B88"/>
        </w:rPr>
      </w:pPr>
      <w:r>
        <w:rPr>
          <w:rFonts w:ascii="Open Sans" w:eastAsia="Open Sans" w:hAnsi="Open Sans" w:cs="Open Sans"/>
          <w:b/>
          <w:color w:val="004B88"/>
          <w:sz w:val="36"/>
          <w:szCs w:val="36"/>
        </w:rPr>
        <w:t>What do you need to have?</w:t>
      </w:r>
    </w:p>
    <w:p w14:paraId="00000037" w14:textId="77777777" w:rsidR="00636BE8" w:rsidRDefault="001411B7">
      <w:pPr>
        <w:widowControl w:val="0"/>
        <w:spacing w:line="276" w:lineRule="auto"/>
        <w:rPr>
          <w:rFonts w:ascii="Open Sans" w:eastAsia="Open Sans" w:hAnsi="Open Sans" w:cs="Open Sans"/>
          <w:color w:val="004B88"/>
        </w:rPr>
      </w:pPr>
      <w:r>
        <w:rPr>
          <w:rFonts w:ascii="Open Sans" w:eastAsia="Open Sans" w:hAnsi="Open Sans" w:cs="Open Sans"/>
          <w:color w:val="004B88"/>
        </w:rPr>
        <w:t xml:space="preserve">You don’t need specific qualifications or </w:t>
      </w:r>
      <w:proofErr w:type="gramStart"/>
      <w:r>
        <w:rPr>
          <w:rFonts w:ascii="Open Sans" w:eastAsia="Open Sans" w:hAnsi="Open Sans" w:cs="Open Sans"/>
          <w:color w:val="004B88"/>
        </w:rPr>
        <w:t>skills</w:t>
      </w:r>
      <w:proofErr w:type="gramEnd"/>
      <w:r>
        <w:rPr>
          <w:rFonts w:ascii="Open Sans" w:eastAsia="Open Sans" w:hAnsi="Open Sans" w:cs="Open Sans"/>
          <w:color w:val="004B88"/>
        </w:rPr>
        <w:t xml:space="preserve"> but you’ll need to:</w:t>
      </w:r>
    </w:p>
    <w:p w14:paraId="00000038" w14:textId="77777777" w:rsidR="00636BE8" w:rsidRDefault="001411B7">
      <w:pPr>
        <w:numPr>
          <w:ilvl w:val="0"/>
          <w:numId w:val="3"/>
        </w:numPr>
        <w:spacing w:before="240" w:line="276" w:lineRule="auto"/>
        <w:rPr>
          <w:rFonts w:ascii="Open Sans" w:eastAsia="Open Sans" w:hAnsi="Open Sans" w:cs="Open Sans"/>
          <w:color w:val="004B88"/>
        </w:rPr>
      </w:pPr>
      <w:r>
        <w:rPr>
          <w:rFonts w:ascii="Open Sans" w:eastAsia="Open Sans" w:hAnsi="Open Sans" w:cs="Open Sans"/>
          <w:color w:val="004B88"/>
        </w:rPr>
        <w:t>understand and accept the responsibilities and liabilities as trustees</w:t>
      </w:r>
    </w:p>
    <w:p w14:paraId="00000039" w14:textId="77777777" w:rsidR="00636BE8" w:rsidRDefault="001411B7">
      <w:pPr>
        <w:numPr>
          <w:ilvl w:val="0"/>
          <w:numId w:val="3"/>
        </w:numPr>
        <w:spacing w:line="276" w:lineRule="auto"/>
        <w:rPr>
          <w:rFonts w:ascii="Open Sans" w:eastAsia="Open Sans" w:hAnsi="Open Sans" w:cs="Open Sans"/>
          <w:color w:val="004B88"/>
        </w:rPr>
      </w:pPr>
      <w:r>
        <w:rPr>
          <w:rFonts w:ascii="Open Sans" w:eastAsia="Open Sans" w:hAnsi="Open Sans" w:cs="Open Sans"/>
          <w:color w:val="004B88"/>
        </w:rPr>
        <w:t>be non-judgmental and respec</w:t>
      </w:r>
      <w:r>
        <w:rPr>
          <w:rFonts w:ascii="Open Sans" w:eastAsia="Open Sans" w:hAnsi="Open Sans" w:cs="Open Sans"/>
          <w:color w:val="004B88"/>
        </w:rPr>
        <w:t>t views, values and cultures that are different to your own</w:t>
      </w:r>
    </w:p>
    <w:p w14:paraId="0000003A" w14:textId="77777777" w:rsidR="00636BE8" w:rsidRDefault="001411B7">
      <w:pPr>
        <w:numPr>
          <w:ilvl w:val="0"/>
          <w:numId w:val="3"/>
        </w:numPr>
        <w:spacing w:line="276" w:lineRule="auto"/>
        <w:rPr>
          <w:rFonts w:ascii="Open Sans" w:eastAsia="Open Sans" w:hAnsi="Open Sans" w:cs="Open Sans"/>
          <w:color w:val="004B88"/>
        </w:rPr>
      </w:pPr>
      <w:r>
        <w:rPr>
          <w:rFonts w:ascii="Open Sans" w:eastAsia="Open Sans" w:hAnsi="Open Sans" w:cs="Open Sans"/>
          <w:color w:val="004B88"/>
        </w:rPr>
        <w:t>have good listening, verbal and written communication skills</w:t>
      </w:r>
    </w:p>
    <w:p w14:paraId="0000003B" w14:textId="77777777" w:rsidR="00636BE8" w:rsidRDefault="001411B7">
      <w:pPr>
        <w:numPr>
          <w:ilvl w:val="0"/>
          <w:numId w:val="3"/>
        </w:numPr>
        <w:spacing w:line="276" w:lineRule="auto"/>
        <w:rPr>
          <w:rFonts w:ascii="Open Sans" w:eastAsia="Open Sans" w:hAnsi="Open Sans" w:cs="Open Sans"/>
          <w:color w:val="004B88"/>
        </w:rPr>
      </w:pPr>
      <w:r>
        <w:rPr>
          <w:rFonts w:ascii="Open Sans" w:eastAsia="Open Sans" w:hAnsi="Open Sans" w:cs="Open Sans"/>
          <w:color w:val="004B88"/>
        </w:rPr>
        <w:t>be able to exercise good independent judgment</w:t>
      </w:r>
    </w:p>
    <w:p w14:paraId="0000003C" w14:textId="77777777" w:rsidR="00636BE8" w:rsidRDefault="001411B7">
      <w:pPr>
        <w:numPr>
          <w:ilvl w:val="0"/>
          <w:numId w:val="3"/>
        </w:numPr>
        <w:spacing w:line="276" w:lineRule="auto"/>
        <w:rPr>
          <w:rFonts w:ascii="Open Sans" w:eastAsia="Open Sans" w:hAnsi="Open Sans" w:cs="Open Sans"/>
          <w:color w:val="004B88"/>
        </w:rPr>
      </w:pPr>
      <w:r>
        <w:rPr>
          <w:rFonts w:ascii="Open Sans" w:eastAsia="Open Sans" w:hAnsi="Open Sans" w:cs="Open Sans"/>
          <w:color w:val="004B88"/>
        </w:rPr>
        <w:t>have good numeracy skills to understand accounts with the support of the treasurer</w:t>
      </w:r>
    </w:p>
    <w:p w14:paraId="0000003D" w14:textId="77777777" w:rsidR="00636BE8" w:rsidRDefault="001411B7">
      <w:pPr>
        <w:numPr>
          <w:ilvl w:val="0"/>
          <w:numId w:val="3"/>
        </w:numPr>
        <w:spacing w:line="276" w:lineRule="auto"/>
        <w:rPr>
          <w:rFonts w:ascii="Open Sans" w:eastAsia="Open Sans" w:hAnsi="Open Sans" w:cs="Open Sans"/>
          <w:color w:val="004B88"/>
        </w:rPr>
      </w:pPr>
      <w:r>
        <w:rPr>
          <w:rFonts w:ascii="Open Sans" w:eastAsia="Open Sans" w:hAnsi="Open Sans" w:cs="Open Sans"/>
          <w:color w:val="004B88"/>
          <w:highlight w:val="white"/>
        </w:rPr>
        <w:t>be willing to learn about and follow the Citizens Advice aims, principles and policies, including confidentiality and data protection</w:t>
      </w:r>
    </w:p>
    <w:p w14:paraId="0000003E" w14:textId="77777777" w:rsidR="00636BE8" w:rsidRDefault="001411B7">
      <w:pPr>
        <w:widowControl w:val="0"/>
        <w:numPr>
          <w:ilvl w:val="0"/>
          <w:numId w:val="3"/>
        </w:numPr>
        <w:spacing w:line="276" w:lineRule="auto"/>
        <w:rPr>
          <w:rFonts w:ascii="Open Sans" w:eastAsia="Open Sans" w:hAnsi="Open Sans" w:cs="Open Sans"/>
          <w:color w:val="004B88"/>
        </w:rPr>
      </w:pPr>
      <w:r>
        <w:rPr>
          <w:rFonts w:ascii="Open Sans" w:eastAsia="Open Sans" w:hAnsi="Open Sans" w:cs="Open Sans"/>
          <w:color w:val="004B88"/>
        </w:rPr>
        <w:t>be willing to undertake training in your role</w:t>
      </w:r>
    </w:p>
    <w:p w14:paraId="0000003F" w14:textId="77777777" w:rsidR="00636BE8" w:rsidRDefault="001411B7">
      <w:pPr>
        <w:widowControl w:val="0"/>
        <w:spacing w:line="276" w:lineRule="auto"/>
        <w:rPr>
          <w:rFonts w:ascii="Open Sans" w:eastAsia="Open Sans" w:hAnsi="Open Sans" w:cs="Open Sans"/>
          <w:b/>
          <w:color w:val="004B88"/>
          <w:sz w:val="36"/>
          <w:szCs w:val="36"/>
        </w:rPr>
      </w:pPr>
      <w:r>
        <w:rPr>
          <w:noProof/>
        </w:rPr>
        <w:lastRenderedPageBreak/>
        <w:drawing>
          <wp:anchor distT="114300" distB="114300" distL="114300" distR="114300" simplePos="0" relativeHeight="251662336" behindDoc="0" locked="0" layoutInCell="1" hidden="0" allowOverlap="1">
            <wp:simplePos x="0" y="0"/>
            <wp:positionH relativeFrom="column">
              <wp:posOffset>3</wp:posOffset>
            </wp:positionH>
            <wp:positionV relativeFrom="paragraph">
              <wp:posOffset>130176</wp:posOffset>
            </wp:positionV>
            <wp:extent cx="495300" cy="495300"/>
            <wp:effectExtent l="0" t="0" r="0" b="0"/>
            <wp:wrapSquare wrapText="bothSides" distT="114300" distB="11430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5300" cy="495300"/>
                    </a:xfrm>
                    <a:prstGeom prst="rect">
                      <a:avLst/>
                    </a:prstGeom>
                    <a:ln/>
                  </pic:spPr>
                </pic:pic>
              </a:graphicData>
            </a:graphic>
          </wp:anchor>
        </w:drawing>
      </w:r>
    </w:p>
    <w:p w14:paraId="00000040" w14:textId="77777777" w:rsidR="00636BE8" w:rsidRDefault="001411B7">
      <w:pPr>
        <w:widowControl w:val="0"/>
        <w:spacing w:line="276" w:lineRule="auto"/>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00000041" w14:textId="77777777" w:rsidR="00636BE8" w:rsidRDefault="00636BE8">
      <w:pPr>
        <w:spacing w:line="273" w:lineRule="auto"/>
        <w:rPr>
          <w:rFonts w:ascii="Open Sans" w:eastAsia="Open Sans" w:hAnsi="Open Sans" w:cs="Open Sans"/>
          <w:color w:val="004B88"/>
        </w:rPr>
      </w:pPr>
    </w:p>
    <w:p w14:paraId="00000042" w14:textId="77777777" w:rsidR="00636BE8" w:rsidRDefault="001411B7">
      <w:pPr>
        <w:widowControl w:val="0"/>
        <w:spacing w:line="276" w:lineRule="auto"/>
        <w:rPr>
          <w:rFonts w:ascii="Open Sans" w:eastAsia="Open Sans" w:hAnsi="Open Sans" w:cs="Open Sans"/>
          <w:color w:val="004B88"/>
        </w:rPr>
      </w:pPr>
      <w:r>
        <w:rPr>
          <w:rFonts w:ascii="Open Sans" w:eastAsia="Open Sans" w:hAnsi="Open Sans" w:cs="Open Sans"/>
          <w:color w:val="004B88"/>
        </w:rPr>
        <w:t xml:space="preserve">Trustee boards usually meet in the </w:t>
      </w:r>
      <w:proofErr w:type="gramStart"/>
      <w:r>
        <w:rPr>
          <w:rFonts w:ascii="Open Sans" w:eastAsia="Open Sans" w:hAnsi="Open Sans" w:cs="Open Sans"/>
          <w:color w:val="004B88"/>
        </w:rPr>
        <w:t>evenings</w:t>
      </w:r>
      <w:proofErr w:type="gramEnd"/>
      <w:r>
        <w:rPr>
          <w:rFonts w:ascii="Open Sans" w:eastAsia="Open Sans" w:hAnsi="Open Sans" w:cs="Open Sans"/>
          <w:color w:val="004B88"/>
        </w:rPr>
        <w:t xml:space="preserve"> and you’ll likely need to give two to four hours per meeting (including reading time) and you may need to attend other meetings </w:t>
      </w:r>
      <w:r>
        <w:rPr>
          <w:rFonts w:ascii="Open Sans" w:eastAsia="Open Sans" w:hAnsi="Open Sans" w:cs="Open Sans"/>
          <w:color w:val="004B88"/>
        </w:rPr>
        <w:t xml:space="preserve">if you’re involved in specific projects, or meet with volunteers and staff occasionally within the local Citizens Advice. We can be flexible about the time spent and how often you volunteer so come and talk to us. </w:t>
      </w:r>
      <w:r>
        <w:rPr>
          <w:noProof/>
        </w:rPr>
        <w:drawing>
          <wp:anchor distT="114300" distB="114300" distL="114300" distR="114300" simplePos="0" relativeHeight="251663360" behindDoc="0" locked="0" layoutInCell="1" hidden="0" allowOverlap="1">
            <wp:simplePos x="0" y="0"/>
            <wp:positionH relativeFrom="column">
              <wp:posOffset>3</wp:posOffset>
            </wp:positionH>
            <wp:positionV relativeFrom="paragraph">
              <wp:posOffset>271992</wp:posOffset>
            </wp:positionV>
            <wp:extent cx="566738" cy="493135"/>
            <wp:effectExtent l="0" t="0" r="0" b="0"/>
            <wp:wrapSquare wrapText="bothSides" distT="114300" distB="11430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66738" cy="493135"/>
                    </a:xfrm>
                    <a:prstGeom prst="rect">
                      <a:avLst/>
                    </a:prstGeom>
                    <a:ln/>
                  </pic:spPr>
                </pic:pic>
              </a:graphicData>
            </a:graphic>
          </wp:anchor>
        </w:drawing>
      </w:r>
    </w:p>
    <w:p w14:paraId="00000043" w14:textId="77777777" w:rsidR="00636BE8" w:rsidRDefault="00636BE8">
      <w:pPr>
        <w:widowControl w:val="0"/>
        <w:spacing w:line="276" w:lineRule="auto"/>
        <w:rPr>
          <w:rFonts w:ascii="Open Sans" w:eastAsia="Open Sans" w:hAnsi="Open Sans" w:cs="Open Sans"/>
          <w:color w:val="004B88"/>
        </w:rPr>
      </w:pPr>
    </w:p>
    <w:p w14:paraId="00000044" w14:textId="77777777" w:rsidR="00636BE8" w:rsidRDefault="00636BE8">
      <w:pPr>
        <w:widowControl w:val="0"/>
        <w:spacing w:line="276" w:lineRule="auto"/>
        <w:rPr>
          <w:rFonts w:ascii="Open Sans" w:eastAsia="Open Sans" w:hAnsi="Open Sans" w:cs="Open Sans"/>
          <w:color w:val="004B88"/>
        </w:rPr>
      </w:pPr>
    </w:p>
    <w:p w14:paraId="00000045" w14:textId="77777777" w:rsidR="00636BE8" w:rsidRDefault="001411B7">
      <w:pPr>
        <w:widowControl w:val="0"/>
        <w:spacing w:line="276" w:lineRule="auto"/>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00000046" w14:textId="77777777" w:rsidR="00636BE8" w:rsidRDefault="00636BE8">
      <w:pPr>
        <w:widowControl w:val="0"/>
        <w:spacing w:line="276" w:lineRule="auto"/>
        <w:rPr>
          <w:rFonts w:ascii="Open Sans" w:eastAsia="Open Sans" w:hAnsi="Open Sans" w:cs="Open Sans"/>
          <w:b/>
          <w:color w:val="004B88"/>
          <w:sz w:val="36"/>
          <w:szCs w:val="36"/>
        </w:rPr>
      </w:pPr>
    </w:p>
    <w:p w14:paraId="00000047" w14:textId="77777777" w:rsidR="00636BE8" w:rsidRDefault="001411B7">
      <w:pPr>
        <w:spacing w:line="273" w:lineRule="auto"/>
        <w:rPr>
          <w:rFonts w:ascii="Open Sans" w:eastAsia="Open Sans" w:hAnsi="Open Sans" w:cs="Open Sans"/>
          <w:color w:val="004B88"/>
        </w:rPr>
      </w:pPr>
      <w:r>
        <w:rPr>
          <w:rFonts w:ascii="Open Sans" w:eastAsia="Open Sans" w:hAnsi="Open Sans" w:cs="Open Sans"/>
          <w:color w:val="004B88"/>
        </w:rPr>
        <w:t>Our volunteers come</w:t>
      </w:r>
      <w:r>
        <w:rPr>
          <w:rFonts w:ascii="Open Sans" w:eastAsia="Open Sans" w:hAnsi="Open Sans" w:cs="Open Sans"/>
          <w:color w:val="004B88"/>
        </w:rPr>
        <w:t xml:space="preserve"> from a range of </w:t>
      </w:r>
      <w:proofErr w:type="gramStart"/>
      <w:r>
        <w:rPr>
          <w:rFonts w:ascii="Open Sans" w:eastAsia="Open Sans" w:hAnsi="Open Sans" w:cs="Open Sans"/>
          <w:color w:val="004B88"/>
        </w:rPr>
        <w:t>backgrounds</w:t>
      </w:r>
      <w:proofErr w:type="gramEnd"/>
      <w:r>
        <w:rPr>
          <w:rFonts w:ascii="Open Sans" w:eastAsia="Open Sans" w:hAnsi="Open Sans" w:cs="Open Sans"/>
          <w:color w:val="004B88"/>
        </w:rPr>
        <w:t xml:space="preserve"> and we particularly welcome applications from disabled people, people with physical or mental health conditions, LGBT+ and non-binary people, and people from Black Asian Minority Ethnic (BAME) communities.</w:t>
      </w:r>
    </w:p>
    <w:p w14:paraId="00000048" w14:textId="77777777" w:rsidR="00636BE8" w:rsidRDefault="00636BE8">
      <w:pPr>
        <w:spacing w:line="273" w:lineRule="auto"/>
        <w:rPr>
          <w:rFonts w:ascii="Open Sans" w:eastAsia="Open Sans" w:hAnsi="Open Sans" w:cs="Open Sans"/>
          <w:color w:val="004B88"/>
        </w:rPr>
      </w:pPr>
    </w:p>
    <w:p w14:paraId="00000049" w14:textId="77777777" w:rsidR="00636BE8" w:rsidRDefault="001411B7">
      <w:pPr>
        <w:spacing w:line="273" w:lineRule="auto"/>
        <w:rPr>
          <w:rFonts w:ascii="Open Sans" w:eastAsia="Open Sans" w:hAnsi="Open Sans" w:cs="Open Sans"/>
          <w:color w:val="004B88"/>
        </w:rPr>
      </w:pPr>
      <w:r>
        <w:rPr>
          <w:rFonts w:ascii="Open Sans" w:eastAsia="Open Sans" w:hAnsi="Open Sans" w:cs="Open Sans"/>
          <w:color w:val="004B88"/>
        </w:rPr>
        <w:t>If you are intereste</w:t>
      </w:r>
      <w:r>
        <w:rPr>
          <w:rFonts w:ascii="Open Sans" w:eastAsia="Open Sans" w:hAnsi="Open Sans" w:cs="Open Sans"/>
          <w:color w:val="004B88"/>
        </w:rPr>
        <w:t xml:space="preserve">d in becoming a trustee and would like to discuss flexibility around location, time, ‘what you will do’ and how we can support you please contact us.  </w:t>
      </w:r>
    </w:p>
    <w:p w14:paraId="0000004A" w14:textId="77777777" w:rsidR="00636BE8" w:rsidRDefault="00636BE8">
      <w:pPr>
        <w:spacing w:line="273" w:lineRule="auto"/>
        <w:rPr>
          <w:rFonts w:ascii="Open Sans" w:eastAsia="Open Sans" w:hAnsi="Open Sans" w:cs="Open Sans"/>
          <w:color w:val="004B88"/>
        </w:rPr>
      </w:pPr>
    </w:p>
    <w:p w14:paraId="0000004B" w14:textId="77777777" w:rsidR="00636BE8" w:rsidRDefault="00636BE8">
      <w:pPr>
        <w:widowControl w:val="0"/>
        <w:spacing w:line="276" w:lineRule="auto"/>
        <w:rPr>
          <w:rFonts w:ascii="Open Sans" w:eastAsia="Open Sans" w:hAnsi="Open Sans" w:cs="Open Sans"/>
          <w:b/>
          <w:color w:val="004B88"/>
          <w:sz w:val="36"/>
          <w:szCs w:val="36"/>
        </w:rPr>
      </w:pPr>
    </w:p>
    <w:p w14:paraId="0000004C" w14:textId="77777777" w:rsidR="00636BE8" w:rsidRDefault="00636BE8">
      <w:pPr>
        <w:widowControl w:val="0"/>
        <w:spacing w:line="276" w:lineRule="auto"/>
        <w:rPr>
          <w:rFonts w:ascii="Open Sans" w:eastAsia="Open Sans" w:hAnsi="Open Sans" w:cs="Open Sans"/>
          <w:b/>
          <w:color w:val="004B88"/>
          <w:sz w:val="36"/>
          <w:szCs w:val="36"/>
        </w:rPr>
      </w:pPr>
    </w:p>
    <w:p w14:paraId="0000004D" w14:textId="77777777" w:rsidR="00636BE8" w:rsidRDefault="00636BE8">
      <w:pPr>
        <w:spacing w:before="58" w:line="276" w:lineRule="auto"/>
        <w:rPr>
          <w:rFonts w:ascii="Open Sans" w:eastAsia="Open Sans" w:hAnsi="Open Sans" w:cs="Open Sans"/>
          <w:b/>
          <w:sz w:val="36"/>
          <w:szCs w:val="36"/>
        </w:rPr>
      </w:pPr>
    </w:p>
    <w:p w14:paraId="0000004E" w14:textId="77777777" w:rsidR="00636BE8" w:rsidRDefault="00636BE8">
      <w:pPr>
        <w:spacing w:line="276" w:lineRule="auto"/>
        <w:rPr>
          <w:rFonts w:ascii="Arial" w:eastAsia="Arial" w:hAnsi="Arial" w:cs="Arial"/>
          <w:sz w:val="22"/>
          <w:szCs w:val="22"/>
        </w:rPr>
      </w:pPr>
    </w:p>
    <w:p w14:paraId="0000004F" w14:textId="77777777" w:rsidR="00636BE8" w:rsidRDefault="00636BE8">
      <w:pPr>
        <w:widowControl w:val="0"/>
        <w:spacing w:line="276" w:lineRule="auto"/>
        <w:rPr>
          <w:rFonts w:ascii="Open Sans" w:eastAsia="Open Sans" w:hAnsi="Open Sans" w:cs="Open Sans"/>
          <w:b/>
          <w:sz w:val="36"/>
          <w:szCs w:val="36"/>
        </w:rPr>
      </w:pPr>
    </w:p>
    <w:p w14:paraId="00000050" w14:textId="77777777" w:rsidR="00636BE8" w:rsidRDefault="00636BE8">
      <w:pPr>
        <w:spacing w:line="276" w:lineRule="auto"/>
        <w:rPr>
          <w:rFonts w:ascii="Arial" w:eastAsia="Arial" w:hAnsi="Arial" w:cs="Arial"/>
          <w:sz w:val="22"/>
          <w:szCs w:val="22"/>
        </w:rPr>
      </w:pPr>
    </w:p>
    <w:p w14:paraId="00000051" w14:textId="77777777" w:rsidR="00636BE8" w:rsidRDefault="00636BE8"/>
    <w:sectPr w:rsidR="00636BE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36CE"/>
    <w:multiLevelType w:val="multilevel"/>
    <w:tmpl w:val="8C504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B3BBA"/>
    <w:multiLevelType w:val="multilevel"/>
    <w:tmpl w:val="F7701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217E08"/>
    <w:multiLevelType w:val="multilevel"/>
    <w:tmpl w:val="AB5A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212F2"/>
    <w:multiLevelType w:val="multilevel"/>
    <w:tmpl w:val="23C6B06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E8"/>
    <w:rsid w:val="001411B7"/>
    <w:rsid w:val="0063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F4F78C6-AE38-6F42-9109-841EC59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156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41565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5656"/>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15656"/>
  </w:style>
  <w:style w:type="paragraph" w:styleId="BalloonText">
    <w:name w:val="Balloon Text"/>
    <w:basedOn w:val="Normal"/>
    <w:link w:val="BalloonTextChar"/>
    <w:uiPriority w:val="99"/>
    <w:semiHidden/>
    <w:unhideWhenUsed/>
    <w:rsid w:val="00415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656"/>
    <w:rPr>
      <w:rFonts w:ascii="Times New Roman" w:hAnsi="Times New Roman" w:cs="Times New Roman"/>
      <w:sz w:val="18"/>
      <w:szCs w:val="18"/>
    </w:rPr>
  </w:style>
  <w:style w:type="paragraph" w:customStyle="1" w:styleId="Normal1">
    <w:name w:val="Normal1"/>
    <w:rsid w:val="00415656"/>
    <w:pPr>
      <w:spacing w:after="80" w:line="288" w:lineRule="auto"/>
    </w:pPr>
    <w:rPr>
      <w:rFonts w:ascii="Open Sans" w:eastAsia="Open Sans" w:hAnsi="Open Sans" w:cs="Open Sans"/>
      <w:color w:val="005F9A"/>
    </w:rPr>
  </w:style>
  <w:style w:type="table" w:styleId="TableGrid">
    <w:name w:val="Table Grid"/>
    <w:basedOn w:val="TableNormal"/>
    <w:uiPriority w:val="39"/>
    <w:rsid w:val="00CD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F17"/>
    <w:rPr>
      <w:sz w:val="16"/>
      <w:szCs w:val="16"/>
    </w:rPr>
  </w:style>
  <w:style w:type="paragraph" w:styleId="CommentText">
    <w:name w:val="annotation text"/>
    <w:basedOn w:val="Normal"/>
    <w:link w:val="CommentTextChar"/>
    <w:uiPriority w:val="99"/>
    <w:semiHidden/>
    <w:unhideWhenUsed/>
    <w:rsid w:val="00A56F17"/>
    <w:rPr>
      <w:sz w:val="20"/>
      <w:szCs w:val="20"/>
    </w:rPr>
  </w:style>
  <w:style w:type="character" w:customStyle="1" w:styleId="CommentTextChar">
    <w:name w:val="Comment Text Char"/>
    <w:basedOn w:val="DefaultParagraphFont"/>
    <w:link w:val="CommentText"/>
    <w:uiPriority w:val="99"/>
    <w:semiHidden/>
    <w:rsid w:val="00A56F17"/>
    <w:rPr>
      <w:sz w:val="20"/>
      <w:szCs w:val="20"/>
    </w:rPr>
  </w:style>
  <w:style w:type="paragraph" w:styleId="CommentSubject">
    <w:name w:val="annotation subject"/>
    <w:basedOn w:val="CommentText"/>
    <w:next w:val="CommentText"/>
    <w:link w:val="CommentSubjectChar"/>
    <w:uiPriority w:val="99"/>
    <w:semiHidden/>
    <w:unhideWhenUsed/>
    <w:rsid w:val="00A56F17"/>
    <w:rPr>
      <w:b/>
      <w:bCs/>
    </w:rPr>
  </w:style>
  <w:style w:type="character" w:customStyle="1" w:styleId="CommentSubjectChar">
    <w:name w:val="Comment Subject Char"/>
    <w:basedOn w:val="CommentTextChar"/>
    <w:link w:val="CommentSubject"/>
    <w:uiPriority w:val="99"/>
    <w:semiHidden/>
    <w:rsid w:val="00A56F1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oC25kXIz5nTQJLDRsZXJbXgwg==">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Baker</dc:creator>
  <cp:lastModifiedBy>Kairen Zonena</cp:lastModifiedBy>
  <cp:revision>2</cp:revision>
  <dcterms:created xsi:type="dcterms:W3CDTF">2021-06-08T10:31:00Z</dcterms:created>
  <dcterms:modified xsi:type="dcterms:W3CDTF">2021-06-08T10:31:00Z</dcterms:modified>
</cp:coreProperties>
</file>